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8B793E" w:rsidRDefault="008D079F" w:rsidP="00EF24EB">
      <w:pPr>
        <w:spacing w:after="0" w:line="480" w:lineRule="auto"/>
        <w:rPr>
          <w:rFonts w:ascii="Times New Roman" w:hAnsi="Times New Roman" w:cs="Times New Roman"/>
          <w:sz w:val="24"/>
          <w:szCs w:val="24"/>
        </w:rPr>
      </w:pPr>
      <w:r w:rsidRPr="008B793E">
        <w:rPr>
          <w:rFonts w:ascii="Times New Roman" w:hAnsi="Times New Roman" w:cs="Times New Roman"/>
          <w:sz w:val="24"/>
          <w:szCs w:val="24"/>
        </w:rPr>
        <w:t>Name</w:t>
      </w:r>
    </w:p>
    <w:p w:rsidR="008D079F" w:rsidRPr="008B793E" w:rsidRDefault="00F06F10" w:rsidP="00EF24EB">
      <w:pPr>
        <w:spacing w:after="0" w:line="480" w:lineRule="auto"/>
        <w:rPr>
          <w:rFonts w:ascii="Times New Roman" w:hAnsi="Times New Roman" w:cs="Times New Roman"/>
          <w:sz w:val="24"/>
          <w:szCs w:val="24"/>
        </w:rPr>
      </w:pPr>
      <w:r w:rsidRPr="008B793E">
        <w:rPr>
          <w:rFonts w:ascii="Times New Roman" w:hAnsi="Times New Roman" w:cs="Times New Roman"/>
          <w:sz w:val="24"/>
          <w:szCs w:val="24"/>
        </w:rPr>
        <w:t>Instructor</w:t>
      </w:r>
    </w:p>
    <w:p w:rsidR="008D079F" w:rsidRPr="008B793E" w:rsidRDefault="008D079F" w:rsidP="00EF24EB">
      <w:pPr>
        <w:spacing w:after="0" w:line="480" w:lineRule="auto"/>
        <w:rPr>
          <w:rFonts w:ascii="Times New Roman" w:hAnsi="Times New Roman" w:cs="Times New Roman"/>
          <w:sz w:val="24"/>
          <w:szCs w:val="24"/>
        </w:rPr>
      </w:pPr>
      <w:r w:rsidRPr="008B793E">
        <w:rPr>
          <w:rFonts w:ascii="Times New Roman" w:hAnsi="Times New Roman" w:cs="Times New Roman"/>
          <w:sz w:val="24"/>
          <w:szCs w:val="24"/>
        </w:rPr>
        <w:t>Course</w:t>
      </w:r>
    </w:p>
    <w:p w:rsidR="00CB44EB" w:rsidRPr="008B793E" w:rsidRDefault="008D079F" w:rsidP="00EF24EB">
      <w:pPr>
        <w:spacing w:after="0" w:line="480" w:lineRule="auto"/>
        <w:rPr>
          <w:rFonts w:ascii="Times New Roman" w:hAnsi="Times New Roman" w:cs="Times New Roman"/>
          <w:sz w:val="24"/>
          <w:szCs w:val="24"/>
        </w:rPr>
      </w:pPr>
      <w:r w:rsidRPr="008B793E">
        <w:rPr>
          <w:rFonts w:ascii="Times New Roman" w:hAnsi="Times New Roman" w:cs="Times New Roman"/>
          <w:sz w:val="24"/>
          <w:szCs w:val="24"/>
        </w:rPr>
        <w:t>Date</w:t>
      </w:r>
    </w:p>
    <w:p w:rsidR="007F2A4A" w:rsidRDefault="007F2A4A" w:rsidP="007F2A4A">
      <w:pPr>
        <w:pStyle w:val="APA"/>
        <w:contextualSpacing/>
        <w:jc w:val="center"/>
        <w:rPr>
          <w:color w:val="000000"/>
        </w:rPr>
      </w:pPr>
      <w:bookmarkStart w:id="0" w:name="_GoBack"/>
      <w:r>
        <w:rPr>
          <w:color w:val="000000"/>
        </w:rPr>
        <w:t>Why Supervisors</w:t>
      </w:r>
      <w:bookmarkEnd w:id="0"/>
      <w:r>
        <w:rPr>
          <w:color w:val="000000"/>
        </w:rPr>
        <w:t xml:space="preserve"> Make Many Decisions</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One</w:t>
      </w:r>
    </w:p>
    <w:p w:rsidR="007F2A4A" w:rsidRDefault="007F2A4A" w:rsidP="007F2A4A">
      <w:pPr>
        <w:pStyle w:val="NormalWeb"/>
        <w:spacing w:before="0" w:beforeAutospacing="0" w:after="0" w:afterAutospacing="0" w:line="480" w:lineRule="auto"/>
        <w:ind w:firstLine="720"/>
        <w:rPr>
          <w:color w:val="1C1E29"/>
        </w:rPr>
      </w:pPr>
      <w:r>
        <w:rPr>
          <w:color w:val="1C1E29"/>
        </w:rPr>
        <w:t xml:space="preserve">Supervisors should make decisions, and they must be great at it because their choices have an impact on staff and even on the organization as a whole. Leaders have to be consistent in their decisions and sometimes make them rapidly. At the same moment, they have to give a </w:t>
      </w:r>
      <w:r w:rsidR="0057335E">
        <w:rPr>
          <w:color w:val="1C1E29"/>
        </w:rPr>
        <w:t>lot of thought to these choices</w:t>
      </w:r>
      <w:r w:rsidR="0057335E">
        <w:t>(</w:t>
      </w:r>
      <w:r w:rsidR="0057335E" w:rsidRPr="0057335E">
        <w:t>Baumann</w:t>
      </w:r>
      <w:r w:rsidR="0057335E">
        <w:t xml:space="preserve"> 27).</w:t>
      </w:r>
      <w:r>
        <w:rPr>
          <w:color w:val="1C1E29"/>
        </w:rPr>
        <w:t xml:space="preserve"> The trick is to be confident and thorough without getting stuck in the information.</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Two</w:t>
      </w:r>
    </w:p>
    <w:p w:rsidR="007F2A4A" w:rsidRDefault="007F2A4A" w:rsidP="007F2A4A">
      <w:pPr>
        <w:pStyle w:val="NormalWeb"/>
        <w:spacing w:before="0" w:beforeAutospacing="0" w:after="0" w:afterAutospacing="0" w:line="480" w:lineRule="auto"/>
        <w:ind w:firstLine="720"/>
        <w:rPr>
          <w:color w:val="1C1E29"/>
        </w:rPr>
      </w:pPr>
      <w:r>
        <w:rPr>
          <w:color w:val="1C1E29"/>
        </w:rPr>
        <w:t>Programmed decisions are the ones you've met many times before and so know how to manage them with ease. They often require routine, simple issues discussed in the handbook of guidelines and processes for your company. Non-programmed decisions are often choices that are ill-structured and one-shot. Traditionally, methods such as judgment, intuition, and creativity have been used to make such decisions.</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Three</w:t>
      </w:r>
    </w:p>
    <w:p w:rsidR="007F2A4A" w:rsidRDefault="007F2A4A" w:rsidP="007F2A4A">
      <w:pPr>
        <w:pStyle w:val="NormalWeb"/>
        <w:spacing w:before="0" w:beforeAutospacing="0" w:after="0" w:afterAutospacing="0" w:line="480" w:lineRule="auto"/>
        <w:ind w:firstLine="720"/>
        <w:rPr>
          <w:color w:val="1C1E29"/>
        </w:rPr>
      </w:pPr>
      <w:r>
        <w:rPr>
          <w:color w:val="1C1E29"/>
        </w:rPr>
        <w:t xml:space="preserve">The six necessary steps are: defining problems, developing alternatives, evaluating alternatives, making a decision, Implementing the solution, and Monitoring solution. For instance, I have to decide to either enrolling in GYM classes or Music classes. I have a great passion for music, but I enjoy bodybuilding activities. Participating in gym classes will keep my </w:t>
      </w:r>
      <w:r>
        <w:rPr>
          <w:color w:val="1C1E29"/>
        </w:rPr>
        <w:lastRenderedPageBreak/>
        <w:t>body fit, but music classes will further my talents. I prefer enrolling in music classes since I pose a great interest in music</w:t>
      </w:r>
      <w:r w:rsidR="0029603B" w:rsidRPr="0029603B">
        <w:t xml:space="preserve"> </w:t>
      </w:r>
      <w:r w:rsidR="0029603B">
        <w:t>(</w:t>
      </w:r>
      <w:r w:rsidR="0029603B" w:rsidRPr="0057335E">
        <w:t>Tiyyagura</w:t>
      </w:r>
      <w:r w:rsidR="0029603B">
        <w:t xml:space="preserve"> 601)</w:t>
      </w:r>
      <w:r>
        <w:rPr>
          <w:color w:val="1C1E29"/>
        </w:rPr>
        <w:t>.</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Four.</w:t>
      </w:r>
    </w:p>
    <w:p w:rsidR="007F2A4A" w:rsidRDefault="007F2A4A" w:rsidP="007F2A4A">
      <w:pPr>
        <w:pStyle w:val="NormalWeb"/>
        <w:spacing w:before="0" w:beforeAutospacing="0" w:after="0" w:afterAutospacing="0" w:line="480" w:lineRule="auto"/>
        <w:ind w:firstLine="720"/>
        <w:rPr>
          <w:color w:val="1C1E29"/>
        </w:rPr>
      </w:pPr>
      <w:r>
        <w:rPr>
          <w:color w:val="1C1E29"/>
        </w:rPr>
        <w:t>According to Myers-Briggs, there are four dimension type indicators.</w:t>
      </w:r>
    </w:p>
    <w:p w:rsidR="007F2A4A" w:rsidRPr="00493774" w:rsidRDefault="00A16B69" w:rsidP="007F2A4A">
      <w:pPr>
        <w:pStyle w:val="NormalWeb"/>
        <w:numPr>
          <w:ilvl w:val="0"/>
          <w:numId w:val="5"/>
        </w:numPr>
        <w:spacing w:before="0" w:beforeAutospacing="0" w:after="0" w:afterAutospacing="0" w:line="480" w:lineRule="auto"/>
      </w:pPr>
      <w:hyperlink r:id="rId8" w:tgtFrame="_blank" w:history="1">
        <w:r w:rsidR="007F2A4A" w:rsidRPr="00493774">
          <w:rPr>
            <w:rStyle w:val="Hyperlink"/>
          </w:rPr>
          <w:t>Extraversion</w:t>
        </w:r>
      </w:hyperlink>
      <w:r w:rsidR="007F2A4A" w:rsidRPr="00493774">
        <w:t> vs. </w:t>
      </w:r>
      <w:hyperlink r:id="rId9" w:tgtFrame="_blank" w:history="1">
        <w:r w:rsidR="007F2A4A" w:rsidRPr="00493774">
          <w:rPr>
            <w:rStyle w:val="Hyperlink"/>
          </w:rPr>
          <w:t>Introversion</w:t>
        </w:r>
      </w:hyperlink>
      <w:r w:rsidR="007F2A4A" w:rsidRPr="00493774">
        <w:t>. Describes how an individual gets energized</w:t>
      </w:r>
      <w:r w:rsidR="007F2A4A">
        <w:t>,</w:t>
      </w:r>
      <w:r w:rsidR="007F2A4A" w:rsidRPr="00493774">
        <w:t xml:space="preserve"> </w:t>
      </w:r>
      <w:r w:rsidR="007F2A4A" w:rsidRPr="00922C25">
        <w:rPr>
          <w:noProof/>
        </w:rPr>
        <w:t>e.g.</w:t>
      </w:r>
      <w:r w:rsidR="007F2A4A" w:rsidRPr="00493774">
        <w:t>, Politicians and teenagers, respectively.</w:t>
      </w:r>
    </w:p>
    <w:p w:rsidR="007F2A4A" w:rsidRPr="00493774" w:rsidRDefault="00A16B69" w:rsidP="007F2A4A">
      <w:pPr>
        <w:pStyle w:val="NormalWeb"/>
        <w:numPr>
          <w:ilvl w:val="0"/>
          <w:numId w:val="5"/>
        </w:numPr>
        <w:spacing w:before="0" w:beforeAutospacing="0" w:after="0" w:afterAutospacing="0" w:line="480" w:lineRule="auto"/>
      </w:pPr>
      <w:hyperlink r:id="rId10" w:tgtFrame="_blank" w:history="1">
        <w:r w:rsidR="007F2A4A" w:rsidRPr="00493774">
          <w:rPr>
            <w:rStyle w:val="Hyperlink"/>
          </w:rPr>
          <w:t>Sensing</w:t>
        </w:r>
      </w:hyperlink>
      <w:r w:rsidR="007F2A4A" w:rsidRPr="00493774">
        <w:t> vs. </w:t>
      </w:r>
      <w:hyperlink r:id="rId11" w:tgtFrame="_blank" w:history="1">
        <w:r w:rsidR="007F2A4A" w:rsidRPr="00493774">
          <w:rPr>
            <w:rStyle w:val="Hyperlink"/>
          </w:rPr>
          <w:t>Intuition.</w:t>
        </w:r>
      </w:hyperlink>
      <w:r w:rsidR="007F2A4A" w:rsidRPr="00493774">
        <w:t> Explains how an individual receives data</w:t>
      </w:r>
      <w:r w:rsidR="007F2A4A">
        <w:t>,</w:t>
      </w:r>
      <w:r w:rsidR="007F2A4A" w:rsidRPr="00493774">
        <w:t xml:space="preserve"> </w:t>
      </w:r>
      <w:r w:rsidR="007F2A4A" w:rsidRPr="00922C25">
        <w:rPr>
          <w:noProof/>
        </w:rPr>
        <w:t>e.g.</w:t>
      </w:r>
      <w:r w:rsidR="007F2A4A" w:rsidRPr="00493774">
        <w:t>, parents/Guardians in both cases.</w:t>
      </w:r>
    </w:p>
    <w:p w:rsidR="007F2A4A" w:rsidRPr="00493774" w:rsidRDefault="00A16B69" w:rsidP="007F2A4A">
      <w:pPr>
        <w:pStyle w:val="NormalWeb"/>
        <w:numPr>
          <w:ilvl w:val="0"/>
          <w:numId w:val="5"/>
        </w:numPr>
        <w:spacing w:before="0" w:beforeAutospacing="0" w:after="0" w:afterAutospacing="0" w:line="480" w:lineRule="auto"/>
      </w:pPr>
      <w:hyperlink r:id="rId12" w:tgtFrame="_blank" w:history="1">
        <w:r w:rsidR="007F2A4A" w:rsidRPr="00493774">
          <w:rPr>
            <w:rStyle w:val="Hyperlink"/>
          </w:rPr>
          <w:t>Thinking</w:t>
        </w:r>
      </w:hyperlink>
      <w:r w:rsidR="007F2A4A" w:rsidRPr="00493774">
        <w:t> vs. </w:t>
      </w:r>
      <w:hyperlink r:id="rId13" w:tgtFrame="_blank" w:history="1">
        <w:r w:rsidR="007F2A4A" w:rsidRPr="00493774">
          <w:rPr>
            <w:rStyle w:val="Hyperlink"/>
          </w:rPr>
          <w:t>Feeling</w:t>
        </w:r>
      </w:hyperlink>
      <w:r w:rsidR="007F2A4A" w:rsidRPr="00493774">
        <w:t>. Describes the decision-making means, which is used by an individual</w:t>
      </w:r>
      <w:r w:rsidR="007F2A4A">
        <w:t>,</w:t>
      </w:r>
      <w:r w:rsidR="007F2A4A" w:rsidRPr="00493774">
        <w:t xml:space="preserve"> </w:t>
      </w:r>
      <w:r w:rsidR="007F2A4A" w:rsidRPr="00922C25">
        <w:rPr>
          <w:noProof/>
        </w:rPr>
        <w:t>e.g.</w:t>
      </w:r>
      <w:r w:rsidR="007F2A4A" w:rsidRPr="00493774">
        <w:t>, an Artisan in both cases</w:t>
      </w:r>
      <w:r w:rsidR="0029603B">
        <w:t>(</w:t>
      </w:r>
      <w:r w:rsidR="0029603B" w:rsidRPr="0057335E">
        <w:t>Lau</w:t>
      </w:r>
      <w:r w:rsidR="0029603B">
        <w:t xml:space="preserve"> 123)</w:t>
      </w:r>
      <w:r w:rsidR="007F2A4A" w:rsidRPr="00493774">
        <w:t>.</w:t>
      </w:r>
    </w:p>
    <w:p w:rsidR="007F2A4A" w:rsidRPr="00493774" w:rsidRDefault="00A16B69" w:rsidP="007F2A4A">
      <w:pPr>
        <w:pStyle w:val="NormalWeb"/>
        <w:numPr>
          <w:ilvl w:val="0"/>
          <w:numId w:val="5"/>
        </w:numPr>
        <w:spacing w:before="0" w:beforeAutospacing="0" w:after="0" w:afterAutospacing="0" w:line="480" w:lineRule="auto"/>
      </w:pPr>
      <w:hyperlink r:id="rId14" w:tgtFrame="_blank" w:history="1">
        <w:r w:rsidR="007F2A4A" w:rsidRPr="00493774">
          <w:rPr>
            <w:rStyle w:val="Hyperlink"/>
          </w:rPr>
          <w:t>Judging</w:t>
        </w:r>
      </w:hyperlink>
      <w:r w:rsidR="007F2A4A" w:rsidRPr="00493774">
        <w:t> vs. </w:t>
      </w:r>
      <w:hyperlink r:id="rId15" w:tgtFrame="_blank" w:history="1">
        <w:r w:rsidR="007F2A4A" w:rsidRPr="00493774">
          <w:rPr>
            <w:rStyle w:val="Hyperlink"/>
          </w:rPr>
          <w:t>Perceiving</w:t>
        </w:r>
      </w:hyperlink>
      <w:r w:rsidR="007F2A4A" w:rsidRPr="00493774">
        <w:t> describes. The speed at which an individual decides</w:t>
      </w:r>
      <w:r w:rsidR="007F2A4A">
        <w:t>,</w:t>
      </w:r>
      <w:r w:rsidR="007F2A4A" w:rsidRPr="00493774">
        <w:t xml:space="preserve"> </w:t>
      </w:r>
      <w:r w:rsidR="007F2A4A" w:rsidRPr="00922C25">
        <w:rPr>
          <w:noProof/>
        </w:rPr>
        <w:t>e.g.</w:t>
      </w:r>
      <w:r w:rsidR="007F2A4A" w:rsidRPr="00493774">
        <w:t>, examiner and Advocate, respectively.</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Five</w:t>
      </w:r>
    </w:p>
    <w:p w:rsidR="007F2A4A" w:rsidRDefault="007F2A4A" w:rsidP="007F2A4A">
      <w:pPr>
        <w:pStyle w:val="NormalWeb"/>
        <w:spacing w:before="0" w:beforeAutospacing="0" w:after="0" w:afterAutospacing="0" w:line="480" w:lineRule="auto"/>
        <w:ind w:firstLine="720"/>
        <w:rPr>
          <w:color w:val="1C1E29"/>
        </w:rPr>
      </w:pPr>
      <w:r>
        <w:rPr>
          <w:color w:val="1C1E29"/>
        </w:rPr>
        <w:t xml:space="preserve">The five participation styles are: autocratic (A1) the choice is implemented </w:t>
      </w:r>
      <w:r w:rsidRPr="00B8219F">
        <w:rPr>
          <w:noProof/>
          <w:color w:val="1C1E29"/>
        </w:rPr>
        <w:t>by leaders</w:t>
      </w:r>
      <w:r>
        <w:rPr>
          <w:color w:val="1C1E29"/>
        </w:rPr>
        <w:t xml:space="preserve"> themselves, </w:t>
      </w:r>
      <w:r w:rsidRPr="00922C25">
        <w:rPr>
          <w:noProof/>
          <w:color w:val="1C1E29"/>
        </w:rPr>
        <w:t>e.g.</w:t>
      </w:r>
      <w:r>
        <w:rPr>
          <w:color w:val="1C1E29"/>
        </w:rPr>
        <w:t xml:space="preserve">, Commander of an Army. Autocratic (A2) consultation of group members and the making of decisions and the group may or may not share the final choice, </w:t>
      </w:r>
      <w:r w:rsidRPr="00922C25">
        <w:rPr>
          <w:noProof/>
          <w:color w:val="1C1E29"/>
        </w:rPr>
        <w:t>e.g.</w:t>
      </w:r>
      <w:r>
        <w:rPr>
          <w:color w:val="1C1E29"/>
        </w:rPr>
        <w:t xml:space="preserve">, </w:t>
      </w:r>
      <w:r w:rsidR="0057335E">
        <w:rPr>
          <w:color w:val="1C1E29"/>
        </w:rPr>
        <w:t>a school principal</w:t>
      </w:r>
      <w:r>
        <w:rPr>
          <w:color w:val="1C1E29"/>
        </w:rPr>
        <w:t xml:space="preserve">. Consultative (C1), the leader, consults with people to seek their views. </w:t>
      </w:r>
      <w:r w:rsidR="0057335E">
        <w:rPr>
          <w:color w:val="1C1E29"/>
        </w:rPr>
        <w:t>His</w:t>
      </w:r>
      <w:r>
        <w:rPr>
          <w:color w:val="1C1E29"/>
        </w:rPr>
        <w:t xml:space="preserve"> leader makes choices himself or herself, </w:t>
      </w:r>
      <w:r w:rsidRPr="00922C25">
        <w:rPr>
          <w:noProof/>
          <w:color w:val="1C1E29"/>
        </w:rPr>
        <w:t>e.g.</w:t>
      </w:r>
      <w:r>
        <w:rPr>
          <w:color w:val="1C1E29"/>
        </w:rPr>
        <w:t xml:space="preserve">, Judge. Consultative (C2) </w:t>
      </w:r>
      <w:r w:rsidR="0057335E">
        <w:rPr>
          <w:color w:val="1C1E29"/>
        </w:rPr>
        <w:t>the</w:t>
      </w:r>
      <w:r>
        <w:rPr>
          <w:color w:val="1C1E29"/>
        </w:rPr>
        <w:t xml:space="preserve"> leader himself or herself will create the decision after consultation, </w:t>
      </w:r>
      <w:r w:rsidRPr="00922C25">
        <w:rPr>
          <w:noProof/>
          <w:color w:val="1C1E29"/>
        </w:rPr>
        <w:t>e.g.</w:t>
      </w:r>
      <w:r>
        <w:rPr>
          <w:color w:val="1C1E29"/>
        </w:rPr>
        <w:t>, a 'company's director. The group will take collaborative (G2) choices</w:t>
      </w:r>
      <w:r w:rsidR="0057335E">
        <w:rPr>
          <w:color w:val="1C1E29"/>
        </w:rPr>
        <w:t xml:space="preserve"> </w:t>
      </w:r>
      <w:r w:rsidR="0057335E">
        <w:t>(</w:t>
      </w:r>
      <w:r w:rsidR="0057335E" w:rsidRPr="0057335E">
        <w:t>Baumann</w:t>
      </w:r>
      <w:r w:rsidR="0057335E">
        <w:t xml:space="preserve"> 27)</w:t>
      </w:r>
      <w:r>
        <w:rPr>
          <w:color w:val="1C1E29"/>
        </w:rPr>
        <w:t xml:space="preserve">. To guarantee that everyone agrees on the option, the leader will play a supportive role, </w:t>
      </w:r>
      <w:r w:rsidRPr="00922C25">
        <w:rPr>
          <w:noProof/>
          <w:color w:val="1C1E29"/>
        </w:rPr>
        <w:t>e.g.</w:t>
      </w:r>
      <w:r>
        <w:rPr>
          <w:color w:val="1C1E29"/>
        </w:rPr>
        <w:t>, chief.</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six</w:t>
      </w:r>
    </w:p>
    <w:p w:rsidR="007F2A4A" w:rsidRDefault="007F2A4A" w:rsidP="007F2A4A">
      <w:pPr>
        <w:pStyle w:val="NormalWeb"/>
        <w:spacing w:before="0" w:beforeAutospacing="0" w:after="0" w:afterAutospacing="0" w:line="480" w:lineRule="auto"/>
        <w:ind w:firstLine="720"/>
        <w:rPr>
          <w:color w:val="1C1E29"/>
        </w:rPr>
      </w:pPr>
      <w:r w:rsidRPr="00B8219F">
        <w:rPr>
          <w:noProof/>
          <w:color w:val="1C1E29"/>
        </w:rPr>
        <w:lastRenderedPageBreak/>
        <w:t>Span of Control relates to the number of</w:t>
      </w:r>
      <w:r>
        <w:rPr>
          <w:color w:val="1C1E29"/>
        </w:rPr>
        <w:t xml:space="preserve"> subordinates directly controlled by the manager. As the level of management increases, the span of control will directly get affected, and vice versa. Attaining the right level of management and span of control facilitates the effective management and close supervision of employees hence yielding better results</w:t>
      </w:r>
      <w:r w:rsidR="00EF66E0" w:rsidRPr="00EF66E0">
        <w:t xml:space="preserve"> </w:t>
      </w:r>
      <w:r w:rsidR="00EF66E0">
        <w:t>(</w:t>
      </w:r>
      <w:r w:rsidR="00EF66E0" w:rsidRPr="0057335E">
        <w:t>Lau</w:t>
      </w:r>
      <w:r w:rsidR="00EF66E0">
        <w:t xml:space="preserve"> 123)</w:t>
      </w:r>
      <w:r>
        <w:rPr>
          <w:color w:val="1C1E29"/>
        </w:rPr>
        <w:t>. However, on the flip side, significant losses may be incurred due to the imbalance management of subordinates, which cripples the</w:t>
      </w:r>
      <w:r w:rsidR="0057335E">
        <w:rPr>
          <w:color w:val="1C1E29"/>
        </w:rPr>
        <w:t xml:space="preserve"> level of control</w:t>
      </w:r>
      <w:r>
        <w:rPr>
          <w:color w:val="1C1E29"/>
        </w:rPr>
        <w:t>.</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Seven</w:t>
      </w:r>
    </w:p>
    <w:p w:rsidR="007F2A4A" w:rsidRDefault="007F2A4A" w:rsidP="007F2A4A">
      <w:pPr>
        <w:pStyle w:val="NormalWeb"/>
        <w:spacing w:before="0" w:beforeAutospacing="0" w:after="0" w:afterAutospacing="0" w:line="480" w:lineRule="auto"/>
        <w:ind w:firstLine="720"/>
        <w:rPr>
          <w:color w:val="1C1E29"/>
        </w:rPr>
      </w:pPr>
      <w:r>
        <w:rPr>
          <w:color w:val="1C1E29"/>
        </w:rPr>
        <w:t>Line function is the one that directly participates in an organization's critical job while Staff function includes providing expert advice and knowledge to the line function. It hardly identified in business enterprises. The objective of both the staff and the line function is to guarantee that the organization meets its goals.</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Eight</w:t>
      </w:r>
    </w:p>
    <w:p w:rsidR="007F2A4A" w:rsidRDefault="007F2A4A" w:rsidP="007F2A4A">
      <w:pPr>
        <w:pStyle w:val="NormalWeb"/>
        <w:spacing w:before="0" w:beforeAutospacing="0" w:after="0" w:afterAutospacing="0" w:line="480" w:lineRule="auto"/>
        <w:ind w:firstLine="720"/>
        <w:rPr>
          <w:color w:val="1C1E29"/>
        </w:rPr>
      </w:pPr>
      <w:r>
        <w:rPr>
          <w:color w:val="1C1E29"/>
        </w:rPr>
        <w:t>Line and staff function conflicts are as a result of Conflicts over line viewpoints, conflicts over employee viewpoints, and disputes over the very nature of line interactions and personnel interactions</w:t>
      </w:r>
      <w:r w:rsidR="007613D9">
        <w:rPr>
          <w:color w:val="1C1E29"/>
        </w:rPr>
        <w:t xml:space="preserve"> </w:t>
      </w:r>
      <w:r w:rsidR="007613D9">
        <w:t>(</w:t>
      </w:r>
      <w:r w:rsidR="007613D9" w:rsidRPr="0057335E">
        <w:t>Lau</w:t>
      </w:r>
      <w:r w:rsidR="007613D9">
        <w:t xml:space="preserve"> 123)</w:t>
      </w:r>
      <w:r>
        <w:rPr>
          <w:color w:val="1C1E29"/>
        </w:rPr>
        <w:t>. They may feel a lack of accountability and misunderstanding. Effective communication can counter these problems by harmonizing individuals towards a common goal.</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t>Question Nine</w:t>
      </w:r>
    </w:p>
    <w:p w:rsidR="007F2A4A" w:rsidRDefault="007F2A4A" w:rsidP="007F2A4A">
      <w:pPr>
        <w:pStyle w:val="NormalWeb"/>
        <w:spacing w:before="0" w:beforeAutospacing="0" w:after="0" w:afterAutospacing="0" w:line="480" w:lineRule="auto"/>
        <w:ind w:firstLine="720"/>
        <w:rPr>
          <w:color w:val="1C1E29"/>
        </w:rPr>
      </w:pPr>
      <w:r>
        <w:rPr>
          <w:color w:val="1C1E29"/>
        </w:rPr>
        <w:t xml:space="preserve">There are three types of authority, according to Max Webber. Charismatic authority is resting on dedication to the outstanding sanctity, heroism or exemplary personality and normative patterns. Legal authority means any agency or body having jurisdiction over a </w:t>
      </w:r>
      <w:r w:rsidR="0057335E">
        <w:rPr>
          <w:color w:val="1C1E29"/>
        </w:rPr>
        <w:t xml:space="preserve">Party. </w:t>
      </w:r>
      <w:r>
        <w:rPr>
          <w:color w:val="1C1E29"/>
        </w:rPr>
        <w:t>Traditional Authority is a type of influence in which an organization's power or a governing regime linked to tradition or custom</w:t>
      </w:r>
      <w:r w:rsidR="00EF66E0">
        <w:rPr>
          <w:color w:val="1C1E29"/>
        </w:rPr>
        <w:t xml:space="preserve"> </w:t>
      </w:r>
      <w:r w:rsidR="00EF66E0">
        <w:t>(</w:t>
      </w:r>
      <w:r w:rsidR="00EF66E0" w:rsidRPr="0057335E">
        <w:t>Baumann</w:t>
      </w:r>
      <w:r w:rsidR="00EF66E0">
        <w:t xml:space="preserve"> 27)</w:t>
      </w:r>
      <w:r>
        <w:rPr>
          <w:color w:val="1C1E29"/>
        </w:rPr>
        <w:t>. They 'don't exist in all stages of functional growth.</w:t>
      </w:r>
    </w:p>
    <w:p w:rsidR="007F2A4A" w:rsidRDefault="007F2A4A" w:rsidP="007F2A4A">
      <w:pPr>
        <w:pStyle w:val="NormalWeb"/>
        <w:spacing w:before="0" w:beforeAutospacing="0" w:after="0" w:afterAutospacing="0" w:line="480" w:lineRule="auto"/>
        <w:ind w:firstLine="720"/>
        <w:jc w:val="center"/>
        <w:rPr>
          <w:color w:val="1C1E29"/>
        </w:rPr>
      </w:pPr>
      <w:r>
        <w:rPr>
          <w:rStyle w:val="Strong"/>
          <w:color w:val="1C1E29"/>
        </w:rPr>
        <w:lastRenderedPageBreak/>
        <w:t>Question Ten</w:t>
      </w:r>
    </w:p>
    <w:p w:rsidR="007F2A4A" w:rsidRDefault="007F2A4A" w:rsidP="007F2A4A">
      <w:pPr>
        <w:pStyle w:val="NormalWeb"/>
        <w:spacing w:before="0" w:beforeAutospacing="0" w:after="0" w:afterAutospacing="0" w:line="480" w:lineRule="auto"/>
        <w:ind w:firstLine="720"/>
        <w:rPr>
          <w:color w:val="1C1E29"/>
        </w:rPr>
      </w:pPr>
      <w:r>
        <w:rPr>
          <w:color w:val="1C1E29"/>
        </w:rPr>
        <w:t xml:space="preserve">           Centralization implies planning and decision-making exclusively on the top managerial levels. Decentralization suggests the distribution of authority to middle or low-level leadership by senior management. Some factors contributing to these are when there are inadequate control and considerable control over an </w:t>
      </w:r>
      <w:r w:rsidR="0057335E">
        <w:rPr>
          <w:color w:val="1C1E29"/>
        </w:rPr>
        <w:t>organization.</w:t>
      </w: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7F2A4A" w:rsidRDefault="007F2A4A" w:rsidP="00405EC1">
      <w:pPr>
        <w:spacing w:line="480" w:lineRule="auto"/>
        <w:rPr>
          <w:rFonts w:ascii="Times New Roman" w:hAnsi="Times New Roman" w:cs="Times New Roman"/>
          <w:color w:val="222222"/>
          <w:sz w:val="24"/>
          <w:szCs w:val="24"/>
          <w:shd w:val="clear" w:color="auto" w:fill="FFFFFF"/>
        </w:rPr>
      </w:pPr>
    </w:p>
    <w:p w:rsidR="00405EC1" w:rsidRDefault="007F2A4A" w:rsidP="0057335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 cited</w:t>
      </w:r>
    </w:p>
    <w:p w:rsidR="0057335E" w:rsidRDefault="0057335E" w:rsidP="0057335E">
      <w:pPr>
        <w:spacing w:after="0" w:line="240" w:lineRule="auto"/>
        <w:ind w:left="810" w:hanging="810"/>
        <w:rPr>
          <w:rFonts w:ascii="Times New Roman" w:eastAsia="Times New Roman" w:hAnsi="Times New Roman" w:cs="Times New Roman"/>
          <w:sz w:val="24"/>
          <w:szCs w:val="24"/>
        </w:rPr>
      </w:pPr>
      <w:r w:rsidRPr="0057335E">
        <w:rPr>
          <w:rFonts w:ascii="Times New Roman" w:eastAsia="Times New Roman" w:hAnsi="Times New Roman" w:cs="Times New Roman"/>
          <w:sz w:val="24"/>
          <w:szCs w:val="24"/>
        </w:rPr>
        <w:t xml:space="preserve">Baumann, Donald J., et al. "The decision making ecology." </w:t>
      </w:r>
      <w:r w:rsidRPr="0057335E">
        <w:rPr>
          <w:rFonts w:ascii="Times New Roman" w:eastAsia="Times New Roman" w:hAnsi="Times New Roman" w:cs="Times New Roman"/>
          <w:i/>
          <w:iCs/>
          <w:sz w:val="24"/>
          <w:szCs w:val="24"/>
        </w:rPr>
        <w:t>From evidence to outcomes in child welfare: An international reader</w:t>
      </w:r>
      <w:r w:rsidRPr="0057335E">
        <w:rPr>
          <w:rFonts w:ascii="Times New Roman" w:eastAsia="Times New Roman" w:hAnsi="Times New Roman" w:cs="Times New Roman"/>
          <w:sz w:val="24"/>
          <w:szCs w:val="24"/>
        </w:rPr>
        <w:t xml:space="preserve"> (2014): 24-40.</w:t>
      </w:r>
    </w:p>
    <w:p w:rsidR="0057335E" w:rsidRPr="0057335E" w:rsidRDefault="0057335E" w:rsidP="0057335E">
      <w:pPr>
        <w:spacing w:after="0" w:line="240" w:lineRule="auto"/>
        <w:ind w:left="810" w:hanging="810"/>
        <w:rPr>
          <w:rFonts w:ascii="Times New Roman" w:eastAsia="Times New Roman" w:hAnsi="Times New Roman" w:cs="Times New Roman"/>
          <w:sz w:val="24"/>
          <w:szCs w:val="24"/>
        </w:rPr>
      </w:pPr>
      <w:r w:rsidRPr="0057335E">
        <w:rPr>
          <w:rFonts w:ascii="Times New Roman" w:eastAsia="Times New Roman" w:hAnsi="Times New Roman" w:cs="Times New Roman"/>
          <w:sz w:val="24"/>
          <w:szCs w:val="24"/>
        </w:rPr>
        <w:t>Lau, Dora C., Long W. Lam, and Shan S. Wen. "Examining the effects of feeling trusted by supervisors in the workplace: A self</w:t>
      </w:r>
      <w:r w:rsidRPr="0057335E">
        <w:rPr>
          <w:rFonts w:ascii="Cambria Math" w:eastAsia="Times New Roman" w:hAnsi="Cambria Math" w:cs="Cambria Math"/>
          <w:sz w:val="24"/>
          <w:szCs w:val="24"/>
        </w:rPr>
        <w:t>‐</w:t>
      </w:r>
      <w:r w:rsidRPr="0057335E">
        <w:rPr>
          <w:rFonts w:ascii="Times New Roman" w:eastAsia="Times New Roman" w:hAnsi="Times New Roman" w:cs="Times New Roman"/>
          <w:sz w:val="24"/>
          <w:szCs w:val="24"/>
        </w:rPr>
        <w:t xml:space="preserve">evaluative perspective." </w:t>
      </w:r>
      <w:r w:rsidRPr="0057335E">
        <w:rPr>
          <w:rFonts w:ascii="Times New Roman" w:eastAsia="Times New Roman" w:hAnsi="Times New Roman" w:cs="Times New Roman"/>
          <w:i/>
          <w:iCs/>
          <w:sz w:val="24"/>
          <w:szCs w:val="24"/>
        </w:rPr>
        <w:t>Journal of Organizational Behavior</w:t>
      </w:r>
      <w:r w:rsidRPr="0057335E">
        <w:rPr>
          <w:rFonts w:ascii="Times New Roman" w:eastAsia="Times New Roman" w:hAnsi="Times New Roman" w:cs="Times New Roman"/>
          <w:sz w:val="24"/>
          <w:szCs w:val="24"/>
        </w:rPr>
        <w:t xml:space="preserve"> 35.1 (2014): 112-127.</w:t>
      </w:r>
    </w:p>
    <w:p w:rsidR="0057335E" w:rsidRPr="0057335E" w:rsidRDefault="0057335E" w:rsidP="0057335E">
      <w:pPr>
        <w:spacing w:after="0" w:line="240" w:lineRule="auto"/>
        <w:ind w:left="810" w:hanging="810"/>
        <w:rPr>
          <w:rFonts w:ascii="Times New Roman" w:eastAsia="Times New Roman" w:hAnsi="Times New Roman" w:cs="Times New Roman"/>
          <w:sz w:val="24"/>
          <w:szCs w:val="24"/>
        </w:rPr>
      </w:pPr>
      <w:r w:rsidRPr="0057335E">
        <w:rPr>
          <w:rFonts w:ascii="Times New Roman" w:eastAsia="Times New Roman" w:hAnsi="Times New Roman" w:cs="Times New Roman"/>
          <w:sz w:val="24"/>
          <w:szCs w:val="24"/>
        </w:rPr>
        <w:t xml:space="preserve">Tiyyagura, Gunjan, et al. "The greater good: how supervising physicians make entrustment decisions in the pediatric emergency department." </w:t>
      </w:r>
      <w:r w:rsidRPr="0057335E">
        <w:rPr>
          <w:rFonts w:ascii="Times New Roman" w:eastAsia="Times New Roman" w:hAnsi="Times New Roman" w:cs="Times New Roman"/>
          <w:i/>
          <w:iCs/>
          <w:sz w:val="24"/>
          <w:szCs w:val="24"/>
        </w:rPr>
        <w:t>Academic pediatrics</w:t>
      </w:r>
      <w:r w:rsidRPr="0057335E">
        <w:rPr>
          <w:rFonts w:ascii="Times New Roman" w:eastAsia="Times New Roman" w:hAnsi="Times New Roman" w:cs="Times New Roman"/>
          <w:sz w:val="24"/>
          <w:szCs w:val="24"/>
        </w:rPr>
        <w:t xml:space="preserve"> 14.6 (2014): 597-602.</w:t>
      </w:r>
    </w:p>
    <w:p w:rsidR="0057335E" w:rsidRPr="00EB3CF9" w:rsidRDefault="0057335E" w:rsidP="0057335E">
      <w:pPr>
        <w:spacing w:line="480" w:lineRule="auto"/>
        <w:rPr>
          <w:rFonts w:ascii="Times New Roman" w:hAnsi="Times New Roman" w:cs="Times New Roman"/>
          <w:color w:val="222222"/>
          <w:sz w:val="24"/>
          <w:szCs w:val="24"/>
          <w:shd w:val="clear" w:color="auto" w:fill="FFFFFF"/>
        </w:rPr>
      </w:pPr>
    </w:p>
    <w:sectPr w:rsidR="0057335E" w:rsidRPr="00EB3CF9" w:rsidSect="00E3439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B69" w:rsidRDefault="00A16B69" w:rsidP="008D079F">
      <w:pPr>
        <w:spacing w:after="0" w:line="240" w:lineRule="auto"/>
      </w:pPr>
      <w:r>
        <w:separator/>
      </w:r>
    </w:p>
  </w:endnote>
  <w:endnote w:type="continuationSeparator" w:id="0">
    <w:p w:rsidR="00A16B69" w:rsidRDefault="00A16B69"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B69" w:rsidRDefault="00A16B69" w:rsidP="008D079F">
      <w:pPr>
        <w:spacing w:after="0" w:line="240" w:lineRule="auto"/>
      </w:pPr>
      <w:r>
        <w:separator/>
      </w:r>
    </w:p>
  </w:footnote>
  <w:footnote w:type="continuationSeparator" w:id="0">
    <w:p w:rsidR="00A16B69" w:rsidRDefault="00A16B69"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E55C36">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F3E5232"/>
    <w:multiLevelType w:val="hybridMultilevel"/>
    <w:tmpl w:val="003A2310"/>
    <w:lvl w:ilvl="0" w:tplc="04090001">
      <w:start w:val="1"/>
      <w:numFmt w:val="bullet"/>
      <w:lvlText w:val=""/>
      <w:lvlJc w:val="left"/>
      <w:pPr>
        <w:ind w:left="900" w:hanging="54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67969"/>
    <w:rsid w:val="00070630"/>
    <w:rsid w:val="00071D91"/>
    <w:rsid w:val="0007292F"/>
    <w:rsid w:val="00076534"/>
    <w:rsid w:val="00076B69"/>
    <w:rsid w:val="00076C06"/>
    <w:rsid w:val="0007728E"/>
    <w:rsid w:val="00086ABB"/>
    <w:rsid w:val="000A00B6"/>
    <w:rsid w:val="000A25B3"/>
    <w:rsid w:val="000A6D46"/>
    <w:rsid w:val="000A70F1"/>
    <w:rsid w:val="000B185F"/>
    <w:rsid w:val="000B5A37"/>
    <w:rsid w:val="000C384C"/>
    <w:rsid w:val="000C3C2E"/>
    <w:rsid w:val="000D2578"/>
    <w:rsid w:val="000E3D49"/>
    <w:rsid w:val="000E5EFA"/>
    <w:rsid w:val="000E6BD3"/>
    <w:rsid w:val="001053FB"/>
    <w:rsid w:val="00113C3F"/>
    <w:rsid w:val="00115AFF"/>
    <w:rsid w:val="00115E48"/>
    <w:rsid w:val="00121126"/>
    <w:rsid w:val="00127DF7"/>
    <w:rsid w:val="001434C5"/>
    <w:rsid w:val="00144414"/>
    <w:rsid w:val="00144D9C"/>
    <w:rsid w:val="00144DB9"/>
    <w:rsid w:val="00146322"/>
    <w:rsid w:val="00155EE9"/>
    <w:rsid w:val="00156281"/>
    <w:rsid w:val="00160D29"/>
    <w:rsid w:val="00161C2E"/>
    <w:rsid w:val="0016265C"/>
    <w:rsid w:val="00165455"/>
    <w:rsid w:val="001712DD"/>
    <w:rsid w:val="00171D0D"/>
    <w:rsid w:val="00175F1F"/>
    <w:rsid w:val="00175FD3"/>
    <w:rsid w:val="0018692A"/>
    <w:rsid w:val="00191A08"/>
    <w:rsid w:val="001A0630"/>
    <w:rsid w:val="001A3FAB"/>
    <w:rsid w:val="001B134C"/>
    <w:rsid w:val="001C457A"/>
    <w:rsid w:val="001C6667"/>
    <w:rsid w:val="001D0708"/>
    <w:rsid w:val="001D2D93"/>
    <w:rsid w:val="001E0090"/>
    <w:rsid w:val="001E5261"/>
    <w:rsid w:val="00202CE1"/>
    <w:rsid w:val="002154A0"/>
    <w:rsid w:val="002162D9"/>
    <w:rsid w:val="00240B36"/>
    <w:rsid w:val="00242A08"/>
    <w:rsid w:val="00253C63"/>
    <w:rsid w:val="00271E26"/>
    <w:rsid w:val="00277460"/>
    <w:rsid w:val="00277CBF"/>
    <w:rsid w:val="00282076"/>
    <w:rsid w:val="002853B5"/>
    <w:rsid w:val="0029603B"/>
    <w:rsid w:val="002A0AA1"/>
    <w:rsid w:val="002A4648"/>
    <w:rsid w:val="002B3107"/>
    <w:rsid w:val="002B5BB4"/>
    <w:rsid w:val="002B706E"/>
    <w:rsid w:val="002C5B94"/>
    <w:rsid w:val="002C6FB0"/>
    <w:rsid w:val="002D26D1"/>
    <w:rsid w:val="002E7A84"/>
    <w:rsid w:val="003017A6"/>
    <w:rsid w:val="003020E9"/>
    <w:rsid w:val="00316324"/>
    <w:rsid w:val="00316EC8"/>
    <w:rsid w:val="00324341"/>
    <w:rsid w:val="00325747"/>
    <w:rsid w:val="00327C52"/>
    <w:rsid w:val="0033699C"/>
    <w:rsid w:val="00343869"/>
    <w:rsid w:val="0034586C"/>
    <w:rsid w:val="00352D0A"/>
    <w:rsid w:val="00357AC7"/>
    <w:rsid w:val="003642E0"/>
    <w:rsid w:val="003719EF"/>
    <w:rsid w:val="00376989"/>
    <w:rsid w:val="003826B8"/>
    <w:rsid w:val="0038382E"/>
    <w:rsid w:val="0038400D"/>
    <w:rsid w:val="00384306"/>
    <w:rsid w:val="00393D4A"/>
    <w:rsid w:val="003C2C56"/>
    <w:rsid w:val="003C634A"/>
    <w:rsid w:val="003C7993"/>
    <w:rsid w:val="003D546E"/>
    <w:rsid w:val="003D5FC3"/>
    <w:rsid w:val="003E0D04"/>
    <w:rsid w:val="003E798F"/>
    <w:rsid w:val="003F0425"/>
    <w:rsid w:val="003F5373"/>
    <w:rsid w:val="00400851"/>
    <w:rsid w:val="004055F1"/>
    <w:rsid w:val="00405EC1"/>
    <w:rsid w:val="00420970"/>
    <w:rsid w:val="0042109B"/>
    <w:rsid w:val="004325BB"/>
    <w:rsid w:val="00437B0C"/>
    <w:rsid w:val="00444496"/>
    <w:rsid w:val="004509CD"/>
    <w:rsid w:val="00453221"/>
    <w:rsid w:val="00460914"/>
    <w:rsid w:val="00460ACA"/>
    <w:rsid w:val="0046354E"/>
    <w:rsid w:val="00465358"/>
    <w:rsid w:val="0046692B"/>
    <w:rsid w:val="0046797C"/>
    <w:rsid w:val="00474D91"/>
    <w:rsid w:val="00482191"/>
    <w:rsid w:val="004833E0"/>
    <w:rsid w:val="004859CC"/>
    <w:rsid w:val="00487788"/>
    <w:rsid w:val="00490BFA"/>
    <w:rsid w:val="00491CB7"/>
    <w:rsid w:val="00492149"/>
    <w:rsid w:val="004931A6"/>
    <w:rsid w:val="004A42BD"/>
    <w:rsid w:val="004A65BA"/>
    <w:rsid w:val="004B5B06"/>
    <w:rsid w:val="004B6476"/>
    <w:rsid w:val="004C28C5"/>
    <w:rsid w:val="004C393D"/>
    <w:rsid w:val="004D401F"/>
    <w:rsid w:val="004E4CAC"/>
    <w:rsid w:val="004E68AF"/>
    <w:rsid w:val="004F319B"/>
    <w:rsid w:val="004F6EF2"/>
    <w:rsid w:val="00500241"/>
    <w:rsid w:val="00500297"/>
    <w:rsid w:val="00501403"/>
    <w:rsid w:val="00505959"/>
    <w:rsid w:val="00513712"/>
    <w:rsid w:val="00520788"/>
    <w:rsid w:val="0053005E"/>
    <w:rsid w:val="00536348"/>
    <w:rsid w:val="00541D65"/>
    <w:rsid w:val="00542FFC"/>
    <w:rsid w:val="005436C4"/>
    <w:rsid w:val="00557FB2"/>
    <w:rsid w:val="005626B4"/>
    <w:rsid w:val="0056404B"/>
    <w:rsid w:val="00565CAA"/>
    <w:rsid w:val="00566D7F"/>
    <w:rsid w:val="00571045"/>
    <w:rsid w:val="0057335E"/>
    <w:rsid w:val="0057683B"/>
    <w:rsid w:val="005901EE"/>
    <w:rsid w:val="005A4965"/>
    <w:rsid w:val="005A6151"/>
    <w:rsid w:val="005B43CC"/>
    <w:rsid w:val="005C24CD"/>
    <w:rsid w:val="005C4484"/>
    <w:rsid w:val="005C7BEC"/>
    <w:rsid w:val="005C7DB4"/>
    <w:rsid w:val="005E05AA"/>
    <w:rsid w:val="005E2AD5"/>
    <w:rsid w:val="006155AA"/>
    <w:rsid w:val="00623308"/>
    <w:rsid w:val="006356B4"/>
    <w:rsid w:val="00647E96"/>
    <w:rsid w:val="00652C8D"/>
    <w:rsid w:val="0066600E"/>
    <w:rsid w:val="006726DD"/>
    <w:rsid w:val="00676E16"/>
    <w:rsid w:val="00682B2E"/>
    <w:rsid w:val="00685833"/>
    <w:rsid w:val="0068618E"/>
    <w:rsid w:val="00686ECD"/>
    <w:rsid w:val="0069078B"/>
    <w:rsid w:val="00695583"/>
    <w:rsid w:val="00697E5D"/>
    <w:rsid w:val="006A1321"/>
    <w:rsid w:val="006A306A"/>
    <w:rsid w:val="006A50D8"/>
    <w:rsid w:val="006A7CA3"/>
    <w:rsid w:val="006B364D"/>
    <w:rsid w:val="006B3BF7"/>
    <w:rsid w:val="006B5AF1"/>
    <w:rsid w:val="006B6A87"/>
    <w:rsid w:val="006C1B1F"/>
    <w:rsid w:val="006C3A8D"/>
    <w:rsid w:val="006D6558"/>
    <w:rsid w:val="006E0B77"/>
    <w:rsid w:val="006E2BE7"/>
    <w:rsid w:val="00704784"/>
    <w:rsid w:val="00723C0B"/>
    <w:rsid w:val="00726EBA"/>
    <w:rsid w:val="00731ED8"/>
    <w:rsid w:val="007340E1"/>
    <w:rsid w:val="007351C7"/>
    <w:rsid w:val="00743AF8"/>
    <w:rsid w:val="00743E65"/>
    <w:rsid w:val="007519AF"/>
    <w:rsid w:val="00755D69"/>
    <w:rsid w:val="00755F23"/>
    <w:rsid w:val="007578DF"/>
    <w:rsid w:val="00760507"/>
    <w:rsid w:val="007613D9"/>
    <w:rsid w:val="0076200D"/>
    <w:rsid w:val="00764D31"/>
    <w:rsid w:val="0077412D"/>
    <w:rsid w:val="00781948"/>
    <w:rsid w:val="00783F56"/>
    <w:rsid w:val="007872F0"/>
    <w:rsid w:val="00792D07"/>
    <w:rsid w:val="00797AC9"/>
    <w:rsid w:val="007A5214"/>
    <w:rsid w:val="007B12F4"/>
    <w:rsid w:val="007D1B74"/>
    <w:rsid w:val="007D436B"/>
    <w:rsid w:val="007D56DB"/>
    <w:rsid w:val="007F2A4A"/>
    <w:rsid w:val="007F4CDA"/>
    <w:rsid w:val="008037A4"/>
    <w:rsid w:val="008148FE"/>
    <w:rsid w:val="00822573"/>
    <w:rsid w:val="00832B5B"/>
    <w:rsid w:val="00842470"/>
    <w:rsid w:val="00843BBC"/>
    <w:rsid w:val="0084704F"/>
    <w:rsid w:val="008529DB"/>
    <w:rsid w:val="00863BA3"/>
    <w:rsid w:val="0086467B"/>
    <w:rsid w:val="008662B1"/>
    <w:rsid w:val="0087570B"/>
    <w:rsid w:val="00880DBD"/>
    <w:rsid w:val="00881668"/>
    <w:rsid w:val="008A1614"/>
    <w:rsid w:val="008A2EE9"/>
    <w:rsid w:val="008A706E"/>
    <w:rsid w:val="008A7C9F"/>
    <w:rsid w:val="008B0E47"/>
    <w:rsid w:val="008B793E"/>
    <w:rsid w:val="008C577C"/>
    <w:rsid w:val="008D05C1"/>
    <w:rsid w:val="008D079F"/>
    <w:rsid w:val="008E6674"/>
    <w:rsid w:val="008F18A6"/>
    <w:rsid w:val="008F2443"/>
    <w:rsid w:val="008F262A"/>
    <w:rsid w:val="00901BC6"/>
    <w:rsid w:val="009100CE"/>
    <w:rsid w:val="00921280"/>
    <w:rsid w:val="00921A66"/>
    <w:rsid w:val="00921B92"/>
    <w:rsid w:val="0092243A"/>
    <w:rsid w:val="00922B0E"/>
    <w:rsid w:val="00931967"/>
    <w:rsid w:val="00951F2E"/>
    <w:rsid w:val="00956FCA"/>
    <w:rsid w:val="00963706"/>
    <w:rsid w:val="009764A6"/>
    <w:rsid w:val="009805C8"/>
    <w:rsid w:val="0099038D"/>
    <w:rsid w:val="00993AC8"/>
    <w:rsid w:val="00995233"/>
    <w:rsid w:val="00995828"/>
    <w:rsid w:val="009A5912"/>
    <w:rsid w:val="009B3DDE"/>
    <w:rsid w:val="009C1106"/>
    <w:rsid w:val="009C4563"/>
    <w:rsid w:val="009C6753"/>
    <w:rsid w:val="009D44AE"/>
    <w:rsid w:val="009D65DC"/>
    <w:rsid w:val="009E1E68"/>
    <w:rsid w:val="009E525E"/>
    <w:rsid w:val="009F432D"/>
    <w:rsid w:val="00A03B5F"/>
    <w:rsid w:val="00A054AC"/>
    <w:rsid w:val="00A069FD"/>
    <w:rsid w:val="00A16B69"/>
    <w:rsid w:val="00A23B19"/>
    <w:rsid w:val="00A26949"/>
    <w:rsid w:val="00A30C76"/>
    <w:rsid w:val="00A324A0"/>
    <w:rsid w:val="00A34D21"/>
    <w:rsid w:val="00A35FF0"/>
    <w:rsid w:val="00A37A6F"/>
    <w:rsid w:val="00A46B41"/>
    <w:rsid w:val="00A5330D"/>
    <w:rsid w:val="00A72C1F"/>
    <w:rsid w:val="00A83703"/>
    <w:rsid w:val="00A8568C"/>
    <w:rsid w:val="00A86254"/>
    <w:rsid w:val="00AA1209"/>
    <w:rsid w:val="00AA19CC"/>
    <w:rsid w:val="00AA2546"/>
    <w:rsid w:val="00AA2B9C"/>
    <w:rsid w:val="00AA3077"/>
    <w:rsid w:val="00AA72C4"/>
    <w:rsid w:val="00AB70FB"/>
    <w:rsid w:val="00AD5526"/>
    <w:rsid w:val="00AE1B2C"/>
    <w:rsid w:val="00AE3FE4"/>
    <w:rsid w:val="00AE6E81"/>
    <w:rsid w:val="00B22E18"/>
    <w:rsid w:val="00B233DB"/>
    <w:rsid w:val="00B2715C"/>
    <w:rsid w:val="00B35C91"/>
    <w:rsid w:val="00B464B2"/>
    <w:rsid w:val="00B515CF"/>
    <w:rsid w:val="00B53686"/>
    <w:rsid w:val="00B61554"/>
    <w:rsid w:val="00B615B2"/>
    <w:rsid w:val="00B6280B"/>
    <w:rsid w:val="00B702A7"/>
    <w:rsid w:val="00B7261A"/>
    <w:rsid w:val="00B72BC6"/>
    <w:rsid w:val="00B72BCF"/>
    <w:rsid w:val="00B76B25"/>
    <w:rsid w:val="00B81624"/>
    <w:rsid w:val="00B87136"/>
    <w:rsid w:val="00B919A1"/>
    <w:rsid w:val="00B9418B"/>
    <w:rsid w:val="00B94C2A"/>
    <w:rsid w:val="00BA0D80"/>
    <w:rsid w:val="00BA1DDF"/>
    <w:rsid w:val="00BA23A4"/>
    <w:rsid w:val="00BA2AC9"/>
    <w:rsid w:val="00BC3157"/>
    <w:rsid w:val="00BD683B"/>
    <w:rsid w:val="00BE307D"/>
    <w:rsid w:val="00BF601B"/>
    <w:rsid w:val="00C007C5"/>
    <w:rsid w:val="00C01F41"/>
    <w:rsid w:val="00C0250E"/>
    <w:rsid w:val="00C06B90"/>
    <w:rsid w:val="00C20AE3"/>
    <w:rsid w:val="00C20E95"/>
    <w:rsid w:val="00C254C5"/>
    <w:rsid w:val="00C25F00"/>
    <w:rsid w:val="00C314AC"/>
    <w:rsid w:val="00C32953"/>
    <w:rsid w:val="00C34B5F"/>
    <w:rsid w:val="00C417FB"/>
    <w:rsid w:val="00C70F0F"/>
    <w:rsid w:val="00C725C3"/>
    <w:rsid w:val="00C73DDE"/>
    <w:rsid w:val="00C74A03"/>
    <w:rsid w:val="00C7779C"/>
    <w:rsid w:val="00C817A9"/>
    <w:rsid w:val="00C81D16"/>
    <w:rsid w:val="00C82032"/>
    <w:rsid w:val="00C947DF"/>
    <w:rsid w:val="00C9573B"/>
    <w:rsid w:val="00C96D35"/>
    <w:rsid w:val="00CA4ABD"/>
    <w:rsid w:val="00CA4F52"/>
    <w:rsid w:val="00CB44EB"/>
    <w:rsid w:val="00CB7C97"/>
    <w:rsid w:val="00CC2991"/>
    <w:rsid w:val="00CC75C9"/>
    <w:rsid w:val="00CC7D55"/>
    <w:rsid w:val="00CC7EB8"/>
    <w:rsid w:val="00CD335D"/>
    <w:rsid w:val="00CD5AD4"/>
    <w:rsid w:val="00CE09CF"/>
    <w:rsid w:val="00CE4E41"/>
    <w:rsid w:val="00CE7C3C"/>
    <w:rsid w:val="00D02FD7"/>
    <w:rsid w:val="00D06A67"/>
    <w:rsid w:val="00D06EB8"/>
    <w:rsid w:val="00D06EF6"/>
    <w:rsid w:val="00D07E67"/>
    <w:rsid w:val="00D10AC8"/>
    <w:rsid w:val="00D117D6"/>
    <w:rsid w:val="00D12C1D"/>
    <w:rsid w:val="00D21D95"/>
    <w:rsid w:val="00D3053A"/>
    <w:rsid w:val="00D34FDE"/>
    <w:rsid w:val="00D3524F"/>
    <w:rsid w:val="00D3583C"/>
    <w:rsid w:val="00D40F05"/>
    <w:rsid w:val="00D5198B"/>
    <w:rsid w:val="00D63AE6"/>
    <w:rsid w:val="00D747B4"/>
    <w:rsid w:val="00D76696"/>
    <w:rsid w:val="00D807BE"/>
    <w:rsid w:val="00D83FFF"/>
    <w:rsid w:val="00D87F8E"/>
    <w:rsid w:val="00D92AF8"/>
    <w:rsid w:val="00D9404E"/>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4621E"/>
    <w:rsid w:val="00E46B50"/>
    <w:rsid w:val="00E55A97"/>
    <w:rsid w:val="00E55C36"/>
    <w:rsid w:val="00E62C1E"/>
    <w:rsid w:val="00E70BFE"/>
    <w:rsid w:val="00E720A0"/>
    <w:rsid w:val="00E74F50"/>
    <w:rsid w:val="00E8002B"/>
    <w:rsid w:val="00E80E2F"/>
    <w:rsid w:val="00E816A5"/>
    <w:rsid w:val="00E81E3F"/>
    <w:rsid w:val="00E845DF"/>
    <w:rsid w:val="00E90CD3"/>
    <w:rsid w:val="00E937FA"/>
    <w:rsid w:val="00E97536"/>
    <w:rsid w:val="00EA53FF"/>
    <w:rsid w:val="00EB2AEB"/>
    <w:rsid w:val="00EB3CF9"/>
    <w:rsid w:val="00EB4A81"/>
    <w:rsid w:val="00EB5562"/>
    <w:rsid w:val="00EC0127"/>
    <w:rsid w:val="00EC0412"/>
    <w:rsid w:val="00ED0722"/>
    <w:rsid w:val="00ED62A0"/>
    <w:rsid w:val="00EE0AC6"/>
    <w:rsid w:val="00EE67CE"/>
    <w:rsid w:val="00EF0F41"/>
    <w:rsid w:val="00EF24EB"/>
    <w:rsid w:val="00EF53FB"/>
    <w:rsid w:val="00EF54E1"/>
    <w:rsid w:val="00EF66E0"/>
    <w:rsid w:val="00EF7049"/>
    <w:rsid w:val="00EF7871"/>
    <w:rsid w:val="00F04C66"/>
    <w:rsid w:val="00F05DCC"/>
    <w:rsid w:val="00F06F10"/>
    <w:rsid w:val="00F1033A"/>
    <w:rsid w:val="00F11733"/>
    <w:rsid w:val="00F22A43"/>
    <w:rsid w:val="00F4491B"/>
    <w:rsid w:val="00F44A3E"/>
    <w:rsid w:val="00F51C0E"/>
    <w:rsid w:val="00F60607"/>
    <w:rsid w:val="00F67594"/>
    <w:rsid w:val="00F71626"/>
    <w:rsid w:val="00F929B8"/>
    <w:rsid w:val="00F95D8D"/>
    <w:rsid w:val="00FA1DCB"/>
    <w:rsid w:val="00FA5820"/>
    <w:rsid w:val="00FB32CE"/>
    <w:rsid w:val="00FB77FC"/>
    <w:rsid w:val="00FC08B3"/>
    <w:rsid w:val="00FC2434"/>
    <w:rsid w:val="00FC4C25"/>
    <w:rsid w:val="00FD2D2D"/>
    <w:rsid w:val="00FD38AD"/>
    <w:rsid w:val="00FD481D"/>
    <w:rsid w:val="00FD58F5"/>
    <w:rsid w:val="00FE3571"/>
    <w:rsid w:val="00FF2486"/>
    <w:rsid w:val="00FF45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unhideWhenUsed/>
    <w:rsid w:val="00D40F05"/>
    <w:pPr>
      <w:spacing w:after="120"/>
    </w:pPr>
    <w:rPr>
      <w:sz w:val="16"/>
      <w:szCs w:val="16"/>
    </w:rPr>
  </w:style>
  <w:style w:type="character" w:customStyle="1" w:styleId="BodyText3Char">
    <w:name w:val="Body Text 3 Char"/>
    <w:basedOn w:val="DefaultParagraphFont"/>
    <w:link w:val="BodyText3"/>
    <w:uiPriority w:val="99"/>
    <w:rsid w:val="00D40F05"/>
    <w:rPr>
      <w:sz w:val="16"/>
      <w:szCs w:val="16"/>
    </w:rPr>
  </w:style>
  <w:style w:type="paragraph" w:styleId="NormalWeb">
    <w:name w:val="Normal (Web)"/>
    <w:basedOn w:val="Normal"/>
    <w:uiPriority w:val="99"/>
    <w:unhideWhenUsed/>
    <w:rsid w:val="00FD48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D481D"/>
    <w:rPr>
      <w:i/>
      <w:iCs/>
    </w:rPr>
  </w:style>
  <w:style w:type="character" w:customStyle="1" w:styleId="selectable">
    <w:name w:val="selectable"/>
    <w:basedOn w:val="DefaultParagraphFont"/>
    <w:rsid w:val="00C70F0F"/>
  </w:style>
  <w:style w:type="character" w:styleId="Strong">
    <w:name w:val="Strong"/>
    <w:basedOn w:val="DefaultParagraphFont"/>
    <w:uiPriority w:val="22"/>
    <w:qFormat/>
    <w:rsid w:val="007F2A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30643">
      <w:bodyDiv w:val="1"/>
      <w:marLeft w:val="0"/>
      <w:marRight w:val="0"/>
      <w:marTop w:val="0"/>
      <w:marBottom w:val="0"/>
      <w:divBdr>
        <w:top w:val="none" w:sz="0" w:space="0" w:color="auto"/>
        <w:left w:val="none" w:sz="0" w:space="0" w:color="auto"/>
        <w:bottom w:val="none" w:sz="0" w:space="0" w:color="auto"/>
        <w:right w:val="none" w:sz="0" w:space="0" w:color="auto"/>
      </w:divBdr>
      <w:divsChild>
        <w:div w:id="979841598">
          <w:marLeft w:val="0"/>
          <w:marRight w:val="0"/>
          <w:marTop w:val="0"/>
          <w:marBottom w:val="0"/>
          <w:divBdr>
            <w:top w:val="none" w:sz="0" w:space="0" w:color="auto"/>
            <w:left w:val="none" w:sz="0" w:space="0" w:color="auto"/>
            <w:bottom w:val="none" w:sz="0" w:space="0" w:color="auto"/>
            <w:right w:val="none" w:sz="0" w:space="0" w:color="auto"/>
          </w:divBdr>
        </w:div>
      </w:divsChild>
    </w:div>
    <w:div w:id="124660918">
      <w:bodyDiv w:val="1"/>
      <w:marLeft w:val="0"/>
      <w:marRight w:val="0"/>
      <w:marTop w:val="0"/>
      <w:marBottom w:val="0"/>
      <w:divBdr>
        <w:top w:val="none" w:sz="0" w:space="0" w:color="auto"/>
        <w:left w:val="none" w:sz="0" w:space="0" w:color="auto"/>
        <w:bottom w:val="none" w:sz="0" w:space="0" w:color="auto"/>
        <w:right w:val="none" w:sz="0" w:space="0" w:color="auto"/>
      </w:divBdr>
      <w:divsChild>
        <w:div w:id="1233857132">
          <w:marLeft w:val="0"/>
          <w:marRight w:val="0"/>
          <w:marTop w:val="0"/>
          <w:marBottom w:val="0"/>
          <w:divBdr>
            <w:top w:val="none" w:sz="0" w:space="0" w:color="auto"/>
            <w:left w:val="none" w:sz="0" w:space="0" w:color="auto"/>
            <w:bottom w:val="none" w:sz="0" w:space="0" w:color="auto"/>
            <w:right w:val="none" w:sz="0" w:space="0" w:color="auto"/>
          </w:divBdr>
        </w:div>
      </w:divsChild>
    </w:div>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32591053">
      <w:bodyDiv w:val="1"/>
      <w:marLeft w:val="0"/>
      <w:marRight w:val="0"/>
      <w:marTop w:val="0"/>
      <w:marBottom w:val="0"/>
      <w:divBdr>
        <w:top w:val="none" w:sz="0" w:space="0" w:color="auto"/>
        <w:left w:val="none" w:sz="0" w:space="0" w:color="auto"/>
        <w:bottom w:val="none" w:sz="0" w:space="0" w:color="auto"/>
        <w:right w:val="none" w:sz="0" w:space="0" w:color="auto"/>
      </w:divBdr>
      <w:divsChild>
        <w:div w:id="201677447">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62363696">
      <w:bodyDiv w:val="1"/>
      <w:marLeft w:val="0"/>
      <w:marRight w:val="0"/>
      <w:marTop w:val="0"/>
      <w:marBottom w:val="0"/>
      <w:divBdr>
        <w:top w:val="none" w:sz="0" w:space="0" w:color="auto"/>
        <w:left w:val="none" w:sz="0" w:space="0" w:color="auto"/>
        <w:bottom w:val="none" w:sz="0" w:space="0" w:color="auto"/>
        <w:right w:val="none" w:sz="0" w:space="0" w:color="auto"/>
      </w:divBdr>
      <w:divsChild>
        <w:div w:id="144862683">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405541862">
      <w:bodyDiv w:val="1"/>
      <w:marLeft w:val="0"/>
      <w:marRight w:val="0"/>
      <w:marTop w:val="0"/>
      <w:marBottom w:val="0"/>
      <w:divBdr>
        <w:top w:val="none" w:sz="0" w:space="0" w:color="auto"/>
        <w:left w:val="none" w:sz="0" w:space="0" w:color="auto"/>
        <w:bottom w:val="none" w:sz="0" w:space="0" w:color="auto"/>
        <w:right w:val="none" w:sz="0" w:space="0" w:color="auto"/>
      </w:divBdr>
      <w:divsChild>
        <w:div w:id="683703182">
          <w:marLeft w:val="0"/>
          <w:marRight w:val="0"/>
          <w:marTop w:val="0"/>
          <w:marBottom w:val="0"/>
          <w:divBdr>
            <w:top w:val="none" w:sz="0" w:space="0" w:color="auto"/>
            <w:left w:val="none" w:sz="0" w:space="0" w:color="auto"/>
            <w:bottom w:val="none" w:sz="0" w:space="0" w:color="auto"/>
            <w:right w:val="none" w:sz="0" w:space="0" w:color="auto"/>
          </w:divBdr>
        </w:div>
      </w:divsChild>
    </w:div>
    <w:div w:id="434374886">
      <w:bodyDiv w:val="1"/>
      <w:marLeft w:val="0"/>
      <w:marRight w:val="0"/>
      <w:marTop w:val="0"/>
      <w:marBottom w:val="0"/>
      <w:divBdr>
        <w:top w:val="none" w:sz="0" w:space="0" w:color="auto"/>
        <w:left w:val="none" w:sz="0" w:space="0" w:color="auto"/>
        <w:bottom w:val="none" w:sz="0" w:space="0" w:color="auto"/>
        <w:right w:val="none" w:sz="0" w:space="0" w:color="auto"/>
      </w:divBdr>
      <w:divsChild>
        <w:div w:id="1221207093">
          <w:marLeft w:val="0"/>
          <w:marRight w:val="0"/>
          <w:marTop w:val="0"/>
          <w:marBottom w:val="0"/>
          <w:divBdr>
            <w:top w:val="none" w:sz="0" w:space="0" w:color="auto"/>
            <w:left w:val="none" w:sz="0" w:space="0" w:color="auto"/>
            <w:bottom w:val="none" w:sz="0" w:space="0" w:color="auto"/>
            <w:right w:val="none" w:sz="0" w:space="0" w:color="auto"/>
          </w:divBdr>
        </w:div>
      </w:divsChild>
    </w:div>
    <w:div w:id="448209917">
      <w:bodyDiv w:val="1"/>
      <w:marLeft w:val="0"/>
      <w:marRight w:val="0"/>
      <w:marTop w:val="0"/>
      <w:marBottom w:val="0"/>
      <w:divBdr>
        <w:top w:val="none" w:sz="0" w:space="0" w:color="auto"/>
        <w:left w:val="none" w:sz="0" w:space="0" w:color="auto"/>
        <w:bottom w:val="none" w:sz="0" w:space="0" w:color="auto"/>
        <w:right w:val="none" w:sz="0" w:space="0" w:color="auto"/>
      </w:divBdr>
      <w:divsChild>
        <w:div w:id="703601440">
          <w:marLeft w:val="0"/>
          <w:marRight w:val="0"/>
          <w:marTop w:val="0"/>
          <w:marBottom w:val="0"/>
          <w:divBdr>
            <w:top w:val="none" w:sz="0" w:space="0" w:color="auto"/>
            <w:left w:val="none" w:sz="0" w:space="0" w:color="auto"/>
            <w:bottom w:val="none" w:sz="0" w:space="0" w:color="auto"/>
            <w:right w:val="none" w:sz="0" w:space="0" w:color="auto"/>
          </w:divBdr>
        </w:div>
      </w:divsChild>
    </w:div>
    <w:div w:id="511261011">
      <w:bodyDiv w:val="1"/>
      <w:marLeft w:val="0"/>
      <w:marRight w:val="0"/>
      <w:marTop w:val="0"/>
      <w:marBottom w:val="0"/>
      <w:divBdr>
        <w:top w:val="none" w:sz="0" w:space="0" w:color="auto"/>
        <w:left w:val="none" w:sz="0" w:space="0" w:color="auto"/>
        <w:bottom w:val="none" w:sz="0" w:space="0" w:color="auto"/>
        <w:right w:val="none" w:sz="0" w:space="0" w:color="auto"/>
      </w:divBdr>
      <w:divsChild>
        <w:div w:id="1303315734">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768545313">
      <w:bodyDiv w:val="1"/>
      <w:marLeft w:val="0"/>
      <w:marRight w:val="0"/>
      <w:marTop w:val="0"/>
      <w:marBottom w:val="0"/>
      <w:divBdr>
        <w:top w:val="none" w:sz="0" w:space="0" w:color="auto"/>
        <w:left w:val="none" w:sz="0" w:space="0" w:color="auto"/>
        <w:bottom w:val="none" w:sz="0" w:space="0" w:color="auto"/>
        <w:right w:val="none" w:sz="0" w:space="0" w:color="auto"/>
      </w:divBdr>
      <w:divsChild>
        <w:div w:id="832724906">
          <w:marLeft w:val="0"/>
          <w:marRight w:val="0"/>
          <w:marTop w:val="0"/>
          <w:marBottom w:val="0"/>
          <w:divBdr>
            <w:top w:val="none" w:sz="0" w:space="0" w:color="auto"/>
            <w:left w:val="none" w:sz="0" w:space="0" w:color="auto"/>
            <w:bottom w:val="none" w:sz="0" w:space="0" w:color="auto"/>
            <w:right w:val="none" w:sz="0" w:space="0" w:color="auto"/>
          </w:divBdr>
        </w:div>
      </w:divsChild>
    </w:div>
    <w:div w:id="784732603">
      <w:bodyDiv w:val="1"/>
      <w:marLeft w:val="0"/>
      <w:marRight w:val="0"/>
      <w:marTop w:val="0"/>
      <w:marBottom w:val="0"/>
      <w:divBdr>
        <w:top w:val="none" w:sz="0" w:space="0" w:color="auto"/>
        <w:left w:val="none" w:sz="0" w:space="0" w:color="auto"/>
        <w:bottom w:val="none" w:sz="0" w:space="0" w:color="auto"/>
        <w:right w:val="none" w:sz="0" w:space="0" w:color="auto"/>
      </w:divBdr>
      <w:divsChild>
        <w:div w:id="830290385">
          <w:marLeft w:val="0"/>
          <w:marRight w:val="0"/>
          <w:marTop w:val="0"/>
          <w:marBottom w:val="0"/>
          <w:divBdr>
            <w:top w:val="none" w:sz="0" w:space="0" w:color="auto"/>
            <w:left w:val="none" w:sz="0" w:space="0" w:color="auto"/>
            <w:bottom w:val="none" w:sz="0" w:space="0" w:color="auto"/>
            <w:right w:val="none" w:sz="0" w:space="0" w:color="auto"/>
          </w:divBdr>
        </w:div>
      </w:divsChild>
    </w:div>
    <w:div w:id="867177705">
      <w:bodyDiv w:val="1"/>
      <w:marLeft w:val="0"/>
      <w:marRight w:val="0"/>
      <w:marTop w:val="0"/>
      <w:marBottom w:val="0"/>
      <w:divBdr>
        <w:top w:val="none" w:sz="0" w:space="0" w:color="auto"/>
        <w:left w:val="none" w:sz="0" w:space="0" w:color="auto"/>
        <w:bottom w:val="none" w:sz="0" w:space="0" w:color="auto"/>
        <w:right w:val="none" w:sz="0" w:space="0" w:color="auto"/>
      </w:divBdr>
      <w:divsChild>
        <w:div w:id="1859737914">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960527571">
      <w:bodyDiv w:val="1"/>
      <w:marLeft w:val="0"/>
      <w:marRight w:val="0"/>
      <w:marTop w:val="0"/>
      <w:marBottom w:val="0"/>
      <w:divBdr>
        <w:top w:val="none" w:sz="0" w:space="0" w:color="auto"/>
        <w:left w:val="none" w:sz="0" w:space="0" w:color="auto"/>
        <w:bottom w:val="none" w:sz="0" w:space="0" w:color="auto"/>
        <w:right w:val="none" w:sz="0" w:space="0" w:color="auto"/>
      </w:divBdr>
      <w:divsChild>
        <w:div w:id="1990747785">
          <w:marLeft w:val="0"/>
          <w:marRight w:val="0"/>
          <w:marTop w:val="0"/>
          <w:marBottom w:val="0"/>
          <w:divBdr>
            <w:top w:val="none" w:sz="0" w:space="0" w:color="auto"/>
            <w:left w:val="none" w:sz="0" w:space="0" w:color="auto"/>
            <w:bottom w:val="none" w:sz="0" w:space="0" w:color="auto"/>
            <w:right w:val="none" w:sz="0" w:space="0" w:color="auto"/>
          </w:divBdr>
        </w:div>
      </w:divsChild>
    </w:div>
    <w:div w:id="999776350">
      <w:bodyDiv w:val="1"/>
      <w:marLeft w:val="0"/>
      <w:marRight w:val="0"/>
      <w:marTop w:val="0"/>
      <w:marBottom w:val="0"/>
      <w:divBdr>
        <w:top w:val="none" w:sz="0" w:space="0" w:color="auto"/>
        <w:left w:val="none" w:sz="0" w:space="0" w:color="auto"/>
        <w:bottom w:val="none" w:sz="0" w:space="0" w:color="auto"/>
        <w:right w:val="none" w:sz="0" w:space="0" w:color="auto"/>
      </w:divBdr>
      <w:divsChild>
        <w:div w:id="1127352876">
          <w:marLeft w:val="0"/>
          <w:marRight w:val="0"/>
          <w:marTop w:val="0"/>
          <w:marBottom w:val="0"/>
          <w:divBdr>
            <w:top w:val="none" w:sz="0" w:space="0" w:color="auto"/>
            <w:left w:val="none" w:sz="0" w:space="0" w:color="auto"/>
            <w:bottom w:val="none" w:sz="0" w:space="0" w:color="auto"/>
            <w:right w:val="none" w:sz="0" w:space="0" w:color="auto"/>
          </w:divBdr>
        </w:div>
      </w:divsChild>
    </w:div>
    <w:div w:id="1091044901">
      <w:bodyDiv w:val="1"/>
      <w:marLeft w:val="0"/>
      <w:marRight w:val="0"/>
      <w:marTop w:val="0"/>
      <w:marBottom w:val="0"/>
      <w:divBdr>
        <w:top w:val="none" w:sz="0" w:space="0" w:color="auto"/>
        <w:left w:val="none" w:sz="0" w:space="0" w:color="auto"/>
        <w:bottom w:val="none" w:sz="0" w:space="0" w:color="auto"/>
        <w:right w:val="none" w:sz="0" w:space="0" w:color="auto"/>
      </w:divBdr>
      <w:divsChild>
        <w:div w:id="1623998887">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547445667">
      <w:bodyDiv w:val="1"/>
      <w:marLeft w:val="0"/>
      <w:marRight w:val="0"/>
      <w:marTop w:val="0"/>
      <w:marBottom w:val="0"/>
      <w:divBdr>
        <w:top w:val="none" w:sz="0" w:space="0" w:color="auto"/>
        <w:left w:val="none" w:sz="0" w:space="0" w:color="auto"/>
        <w:bottom w:val="none" w:sz="0" w:space="0" w:color="auto"/>
        <w:right w:val="none" w:sz="0" w:space="0" w:color="auto"/>
      </w:divBdr>
      <w:divsChild>
        <w:div w:id="1473519704">
          <w:marLeft w:val="0"/>
          <w:marRight w:val="0"/>
          <w:marTop w:val="0"/>
          <w:marBottom w:val="0"/>
          <w:divBdr>
            <w:top w:val="none" w:sz="0" w:space="0" w:color="auto"/>
            <w:left w:val="none" w:sz="0" w:space="0" w:color="auto"/>
            <w:bottom w:val="none" w:sz="0" w:space="0" w:color="auto"/>
            <w:right w:val="none" w:sz="0" w:space="0" w:color="auto"/>
          </w:divBdr>
        </w:div>
      </w:divsChild>
    </w:div>
    <w:div w:id="1574776785">
      <w:bodyDiv w:val="1"/>
      <w:marLeft w:val="0"/>
      <w:marRight w:val="0"/>
      <w:marTop w:val="0"/>
      <w:marBottom w:val="0"/>
      <w:divBdr>
        <w:top w:val="none" w:sz="0" w:space="0" w:color="auto"/>
        <w:left w:val="none" w:sz="0" w:space="0" w:color="auto"/>
        <w:bottom w:val="none" w:sz="0" w:space="0" w:color="auto"/>
        <w:right w:val="none" w:sz="0" w:space="0" w:color="auto"/>
      </w:divBdr>
      <w:divsChild>
        <w:div w:id="5447931">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 w:id="2090883874">
      <w:bodyDiv w:val="1"/>
      <w:marLeft w:val="0"/>
      <w:marRight w:val="0"/>
      <w:marTop w:val="0"/>
      <w:marBottom w:val="0"/>
      <w:divBdr>
        <w:top w:val="none" w:sz="0" w:space="0" w:color="auto"/>
        <w:left w:val="none" w:sz="0" w:space="0" w:color="auto"/>
        <w:bottom w:val="none" w:sz="0" w:space="0" w:color="auto"/>
        <w:right w:val="none" w:sz="0" w:space="0" w:color="auto"/>
      </w:divBdr>
      <w:divsChild>
        <w:div w:id="445545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books.org/wiki/Myers-Briggs_Type_Indicator/Extraversion" TargetMode="External"/><Relationship Id="rId13" Type="http://schemas.openxmlformats.org/officeDocument/2006/relationships/hyperlink" Target="https://en.wikibooks.org/wiki/Myers-Briggs_Type_Indicator/Feelin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n.wikibooks.org/wiki/Myers-Briggs_Type_Indicator/Thinkin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books.org/wiki/Myers-Briggs_Type_Indicator/Intuitive" TargetMode="External"/><Relationship Id="rId5" Type="http://schemas.openxmlformats.org/officeDocument/2006/relationships/webSettings" Target="webSettings.xml"/><Relationship Id="rId15" Type="http://schemas.openxmlformats.org/officeDocument/2006/relationships/hyperlink" Target="https://en.wikibooks.org/wiki/Myers-Briggs_Type_Indicator/Perceiving" TargetMode="External"/><Relationship Id="rId23" Type="http://schemas.openxmlformats.org/officeDocument/2006/relationships/theme" Target="theme/theme1.xml"/><Relationship Id="rId10" Type="http://schemas.openxmlformats.org/officeDocument/2006/relationships/hyperlink" Target="https://en.wikibooks.org/wiki/Myers-Briggs_Type_Indicator/Sensin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wikibooks.org/wiki/Myers-Briggs_Type_Indicator/Introversion" TargetMode="External"/><Relationship Id="rId14" Type="http://schemas.openxmlformats.org/officeDocument/2006/relationships/hyperlink" Target="https://en.wikibooks.org/wiki/Myers-Briggs_Type_Indicator/Judgi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A600E-077A-4CCB-82E0-1E26C9F8B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2019-09-01T05:30:00Z</dcterms:created>
  <dcterms:modified xsi:type="dcterms:W3CDTF">2019-09-01T05:30:00Z</dcterms:modified>
</cp:coreProperties>
</file>